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B1" w:rsidRDefault="00AC15B1" w:rsidP="00AC15B1">
      <w:r w:rsidRPr="00DB160B">
        <w:rPr>
          <w:rFonts w:ascii="Tahoma" w:eastAsia="Times New Roman" w:hAnsi="Tahoma" w:cs="Tahoma"/>
          <w:noProof/>
          <w:color w:val="5E5E5E"/>
          <w:sz w:val="20"/>
          <w:szCs w:val="20"/>
          <w:lang w:eastAsia="ru-RU"/>
        </w:rPr>
        <w:drawing>
          <wp:inline distT="0" distB="0" distL="0" distR="0" wp14:anchorId="540939A7" wp14:editId="00F59702">
            <wp:extent cx="5400675" cy="3648075"/>
            <wp:effectExtent l="0" t="0" r="9525" b="9525"/>
            <wp:docPr id="2" name="Рисунок 2" descr="http://center-kgh.ru/images/dom_imus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er-kgh.ru/images/dom_imushest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B1" w:rsidRPr="00DB160B" w:rsidRDefault="00AC15B1" w:rsidP="00AC15B1">
      <w:pPr>
        <w:spacing w:after="0" w:line="240" w:lineRule="auto"/>
        <w:rPr>
          <w:rFonts w:ascii="Tahoma" w:eastAsia="Times New Roman" w:hAnsi="Tahoma" w:cs="Tahoma"/>
          <w:color w:val="5E5E5E"/>
          <w:sz w:val="17"/>
          <w:szCs w:val="17"/>
          <w:lang w:eastAsia="ru-RU"/>
        </w:rPr>
      </w:pP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         </w:t>
      </w:r>
      <w:r w:rsidRPr="00DB160B">
        <w:rPr>
          <w:rFonts w:ascii="Tahoma" w:eastAsia="Times New Roman" w:hAnsi="Tahoma" w:cs="Tahoma"/>
          <w:b/>
          <w:bCs/>
          <w:color w:val="5E5E5E"/>
          <w:sz w:val="20"/>
          <w:szCs w:val="20"/>
          <w:lang w:eastAsia="ru-RU"/>
        </w:rPr>
        <w:t>Общее имущество в многоквартирном доме</w:t>
      </w: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принадлежит собственникам помещений в этом доме на праве общей долевой собственности.</w:t>
      </w:r>
    </w:p>
    <w:p w:rsidR="00AC15B1" w:rsidRPr="00DB160B" w:rsidRDefault="00AC15B1" w:rsidP="00AC15B1">
      <w:pPr>
        <w:spacing w:after="0" w:line="240" w:lineRule="auto"/>
        <w:rPr>
          <w:rFonts w:ascii="Tahoma" w:eastAsia="Times New Roman" w:hAnsi="Tahoma" w:cs="Tahoma"/>
          <w:color w:val="5E5E5E"/>
          <w:sz w:val="17"/>
          <w:szCs w:val="17"/>
          <w:lang w:eastAsia="ru-RU"/>
        </w:rPr>
      </w:pP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        Доля в праве общей собственности на общее имущество в многоквартирном доме собственника помещения в этом доме пропорциональна размеру общей площади его помещения. Доля в праве общей собственности на общее имущество в многоквартирном доме следует судьбе права собственности на указанное помещение.</w:t>
      </w:r>
    </w:p>
    <w:p w:rsidR="00AC15B1" w:rsidRPr="00DB160B" w:rsidRDefault="00AC15B1" w:rsidP="00AC15B1">
      <w:pPr>
        <w:spacing w:after="0" w:line="240" w:lineRule="auto"/>
        <w:rPr>
          <w:rFonts w:ascii="Tahoma" w:eastAsia="Times New Roman" w:hAnsi="Tahoma" w:cs="Tahoma"/>
          <w:color w:val="5E5E5E"/>
          <w:sz w:val="17"/>
          <w:szCs w:val="17"/>
          <w:lang w:eastAsia="ru-RU"/>
        </w:rPr>
      </w:pP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        Собственники помещений в многоквартирном доме несут бремя 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</w:t>
      </w:r>
    </w:p>
    <w:p w:rsidR="00AC15B1" w:rsidRPr="00DB160B" w:rsidRDefault="00AC15B1" w:rsidP="00AC15B1">
      <w:pPr>
        <w:spacing w:after="0" w:line="240" w:lineRule="auto"/>
        <w:rPr>
          <w:rFonts w:ascii="Tahoma" w:eastAsia="Times New Roman" w:hAnsi="Tahoma" w:cs="Tahoma"/>
          <w:color w:val="5E5E5E"/>
          <w:sz w:val="17"/>
          <w:szCs w:val="17"/>
          <w:lang w:eastAsia="ru-RU"/>
        </w:rPr>
      </w:pP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        Собственник помещения в многоквартирном доме не вправе:</w:t>
      </w:r>
    </w:p>
    <w:p w:rsidR="00AC15B1" w:rsidRPr="00DB160B" w:rsidRDefault="00AC15B1" w:rsidP="00AC15B1">
      <w:pPr>
        <w:spacing w:after="0" w:line="240" w:lineRule="auto"/>
        <w:rPr>
          <w:rFonts w:ascii="Tahoma" w:eastAsia="Times New Roman" w:hAnsi="Tahoma" w:cs="Tahoma"/>
          <w:color w:val="5E5E5E"/>
          <w:sz w:val="17"/>
          <w:szCs w:val="17"/>
          <w:lang w:eastAsia="ru-RU"/>
        </w:rPr>
      </w:pP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                  </w:t>
      </w:r>
      <w:r w:rsidRPr="00DB160B">
        <w:rPr>
          <w:rFonts w:ascii="Tahoma" w:eastAsia="Times New Roman" w:hAnsi="Tahoma" w:cs="Tahoma"/>
          <w:b/>
          <w:bCs/>
          <w:color w:val="5E5E5E"/>
          <w:sz w:val="20"/>
          <w:szCs w:val="20"/>
          <w:lang w:eastAsia="ru-RU"/>
        </w:rPr>
        <w:t>1)</w:t>
      </w: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осуществлять выдел в натуре своей доли в праве общей собственности на общее имущество в многоквартирном доме;</w:t>
      </w: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br/>
        <w:t>                   </w:t>
      </w:r>
      <w:r w:rsidRPr="00DB160B">
        <w:rPr>
          <w:rFonts w:ascii="Tahoma" w:eastAsia="Times New Roman" w:hAnsi="Tahoma" w:cs="Tahoma"/>
          <w:b/>
          <w:bCs/>
          <w:color w:val="5E5E5E"/>
          <w:sz w:val="20"/>
          <w:szCs w:val="20"/>
          <w:lang w:eastAsia="ru-RU"/>
        </w:rPr>
        <w:t>2)</w:t>
      </w: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AC15B1" w:rsidRPr="00DB160B" w:rsidRDefault="00AC15B1" w:rsidP="00AC15B1">
      <w:pPr>
        <w:spacing w:after="0" w:line="240" w:lineRule="auto"/>
        <w:rPr>
          <w:rFonts w:ascii="Tahoma" w:eastAsia="Times New Roman" w:hAnsi="Tahoma" w:cs="Tahoma"/>
          <w:color w:val="5E5E5E"/>
          <w:sz w:val="17"/>
          <w:szCs w:val="17"/>
          <w:lang w:eastAsia="ru-RU"/>
        </w:rPr>
      </w:pP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        По решению собственников помещений в многоквартирном доме, принятому на общем собрании таких собственников, объекты общего имущества в многоквартирном доме могут быть переданы в пользование иным лицам в случае, если это не нарушает права и законные интересы граждан и юридических лиц.</w:t>
      </w:r>
    </w:p>
    <w:p w:rsidR="00AC15B1" w:rsidRDefault="00AC15B1" w:rsidP="00AC15B1">
      <w:pPr>
        <w:spacing w:after="0" w:line="240" w:lineRule="auto"/>
        <w:rPr>
          <w:rFonts w:ascii="Tahoma" w:eastAsia="Times New Roman" w:hAnsi="Tahoma" w:cs="Tahoma"/>
          <w:color w:val="5E5E5E"/>
          <w:sz w:val="20"/>
          <w:szCs w:val="20"/>
          <w:lang w:eastAsia="ru-RU"/>
        </w:rPr>
      </w:pPr>
      <w:r w:rsidRPr="00DB160B">
        <w:rPr>
          <w:rFonts w:ascii="Tahoma" w:eastAsia="Times New Roman" w:hAnsi="Tahoma" w:cs="Tahoma"/>
          <w:color w:val="5E5E5E"/>
          <w:sz w:val="20"/>
          <w:szCs w:val="20"/>
          <w:lang w:eastAsia="ru-RU"/>
        </w:rPr>
        <w:t>        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7428A6" w:rsidRDefault="007428A6">
      <w:bookmarkStart w:id="0" w:name="_GoBack"/>
      <w:bookmarkEnd w:id="0"/>
    </w:p>
    <w:sectPr w:rsidR="0074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B1"/>
    <w:rsid w:val="007428A6"/>
    <w:rsid w:val="00A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</dc:creator>
  <cp:lastModifiedBy>Yam</cp:lastModifiedBy>
  <cp:revision>1</cp:revision>
  <dcterms:created xsi:type="dcterms:W3CDTF">2013-05-24T07:41:00Z</dcterms:created>
  <dcterms:modified xsi:type="dcterms:W3CDTF">2013-05-24T07:42:00Z</dcterms:modified>
</cp:coreProperties>
</file>