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6" w:rsidRPr="00222DD6" w:rsidRDefault="00222DD6" w:rsidP="00222DD6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Решение проблемы модернизации жилищной сферы власть видит в формировании региональных фон</w:t>
      </w:r>
      <w:r w:rsidR="000C10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дов </w:t>
      </w:r>
      <w:r w:rsidR="000C1035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капитального ремонта</w:t>
      </w:r>
      <w:bookmarkStart w:id="0" w:name="_GoBack"/>
      <w:bookmarkEnd w:id="0"/>
      <w:r w:rsidR="000C10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Источником проведения </w:t>
      </w:r>
      <w:proofErr w:type="gramStart"/>
      <w:r w:rsidR="000C10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</w:t>
      </w:r>
      <w:proofErr w:type="gramEnd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должны стать средства Фонда ЖКХ, бюджетов субъектов РФ, местных бюджетов и собственников помещений МКД.</w:t>
      </w:r>
    </w:p>
    <w:p w:rsidR="000C1035" w:rsidRDefault="00222DD6" w:rsidP="00222DD6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13"/>
      <w:bookmarkEnd w:id="1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редакции Федерального закона от 25.12.2012 </w:t>
      </w:r>
      <w:hyperlink r:id="rId6" w:history="1">
        <w:r w:rsidRPr="00222DD6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№ 271-ФЗ</w:t>
        </w:r>
      </w:hyperlink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плата за жилое помещение и коммунальные услуги для собственника помещения МКД включает взнос на КР.</w:t>
      </w:r>
    </w:p>
    <w:p w:rsidR="00222DD6" w:rsidRPr="00222DD6" w:rsidRDefault="00222DD6" w:rsidP="00222DD6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Собственники не имеют права отказаться от ежемесячных взносов на </w:t>
      </w:r>
      <w:proofErr w:type="gramStart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</w:t>
      </w:r>
      <w:proofErr w:type="gramEnd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за исключением случаев, когда жилой дом признан аварийным и подлежащим сносу, а также в случае принятия органами государственной власти решения об изъятии для государственных или муниципальных нужд земельного участка, на котором расположен этот МКД (</w:t>
      </w:r>
      <w:hyperlink r:id="rId7" w:history="1">
        <w:r w:rsidRPr="00222DD6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ст. 169</w:t>
        </w:r>
      </w:hyperlink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ЖК РФ).</w:t>
      </w:r>
    </w:p>
    <w:p w:rsidR="00222DD6" w:rsidRPr="000C1035" w:rsidRDefault="00222DD6" w:rsidP="00222DD6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bookmarkStart w:id="2" w:name="14"/>
      <w:bookmarkEnd w:id="2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Установление минимального размера ежемесячного взноса на </w:t>
      </w:r>
      <w:proofErr w:type="gramStart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</w:t>
      </w:r>
      <w:proofErr w:type="gramEnd"/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находится в ведении субъекта РФ.</w:t>
      </w:r>
    </w:p>
    <w:p w:rsidR="00222DD6" w:rsidRPr="00222DD6" w:rsidRDefault="00222DD6" w:rsidP="00222DD6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21"/>
      <w:bookmarkEnd w:id="3"/>
      <w:r w:rsidRPr="000C1035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 xml:space="preserve">Способ формирования фонда </w:t>
      </w:r>
      <w:proofErr w:type="gramStart"/>
      <w:r w:rsidRPr="000C1035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>КР</w:t>
      </w:r>
      <w:proofErr w:type="gramEnd"/>
      <w:r w:rsidRPr="000C1035"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  <w:t xml:space="preserve"> должны выбрать собственники помещений МКД</w:t>
      </w:r>
      <w:r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222DD6" w:rsidRPr="00222DD6" w:rsidRDefault="000C1035" w:rsidP="00222DD6">
      <w:pPr>
        <w:numPr>
          <w:ilvl w:val="0"/>
          <w:numId w:val="1"/>
        </w:numPr>
        <w:shd w:val="clear" w:color="auto" w:fill="FFFFFF"/>
        <w:spacing w:after="0" w:line="270" w:lineRule="atLeast"/>
        <w:ind w:left="-22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18"/>
      <w:bookmarkStart w:id="5" w:name="19"/>
      <w:bookmarkEnd w:id="4"/>
      <w:bookmarkEnd w:id="5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Или </w:t>
      </w:r>
      <w:r w:rsidR="00222DD6"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открыть специальный счет;</w:t>
      </w:r>
    </w:p>
    <w:p w:rsidR="00222DD6" w:rsidRDefault="000C1035" w:rsidP="00222DD6">
      <w:pPr>
        <w:numPr>
          <w:ilvl w:val="0"/>
          <w:numId w:val="1"/>
        </w:numPr>
        <w:shd w:val="clear" w:color="auto" w:fill="FFFFFF"/>
        <w:spacing w:after="0" w:line="270" w:lineRule="atLeast"/>
        <w:ind w:left="-22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" w:name="20"/>
      <w:bookmarkEnd w:id="6"/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Или </w:t>
      </w:r>
      <w:r w:rsidR="00222DD6" w:rsidRPr="00222D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перечислять средства на счет регионального оператора, предварительно заключив с ним договор о формировании ф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онда и организации проведения капитального ремонта.</w:t>
      </w:r>
    </w:p>
    <w:p w:rsidR="000C1035" w:rsidRPr="000C1035" w:rsidRDefault="000C1035" w:rsidP="000C1035">
      <w:pPr>
        <w:shd w:val="clear" w:color="auto" w:fill="FFFFFF"/>
        <w:spacing w:after="0" w:line="270" w:lineRule="atLeast"/>
        <w:ind w:left="-225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2320CB" w:rsidRDefault="00222DD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Выборочный капитальный ремонт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– это ремонт с полной или частичной заменой отдельных конструктивных элементов здания для полного возмещения их физического и частично морального износа.</w:t>
      </w:r>
    </w:p>
    <w:p w:rsidR="00222DD6" w:rsidRDefault="00222DD6" w:rsidP="00222DD6">
      <w:pPr>
        <w:pStyle w:val="hp"/>
        <w:shd w:val="clear" w:color="auto" w:fill="FFFFFF"/>
        <w:spacing w:before="0" w:beforeAutospacing="0" w:after="30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УО должно готовиться к капитальному ремонту заранее, не менее чем за год. Изложенный материал дает общее представление об этом виде ремонта.</w:t>
      </w:r>
    </w:p>
    <w:p w:rsidR="00222DD6" w:rsidRDefault="00222DD6" w:rsidP="00222DD6">
      <w:pPr>
        <w:pStyle w:val="hp"/>
        <w:shd w:val="clear" w:color="auto" w:fill="FFFFFF"/>
        <w:spacing w:before="0" w:beforeAutospacing="0" w:line="270" w:lineRule="atLeast"/>
        <w:rPr>
          <w:rFonts w:ascii="Verdana" w:hAnsi="Verdana"/>
          <w:color w:val="333333"/>
          <w:sz w:val="18"/>
          <w:szCs w:val="18"/>
        </w:rPr>
      </w:pPr>
      <w:bookmarkStart w:id="7" w:name="449"/>
      <w:bookmarkEnd w:id="7"/>
      <w:r>
        <w:rPr>
          <w:rFonts w:ascii="Verdana" w:hAnsi="Verdana"/>
          <w:color w:val="333333"/>
          <w:sz w:val="18"/>
          <w:szCs w:val="18"/>
        </w:rPr>
        <w:t>Начинать следует с обследо</w:t>
      </w:r>
      <w:r w:rsidR="000C1035">
        <w:rPr>
          <w:rFonts w:ascii="Verdana" w:hAnsi="Verdana"/>
          <w:color w:val="333333"/>
          <w:sz w:val="18"/>
          <w:szCs w:val="18"/>
        </w:rPr>
        <w:t>вания дома, составления дефект</w:t>
      </w:r>
      <w:r>
        <w:rPr>
          <w:rFonts w:ascii="Verdana" w:hAnsi="Verdana"/>
          <w:color w:val="333333"/>
          <w:sz w:val="18"/>
          <w:szCs w:val="18"/>
        </w:rPr>
        <w:t>ной ведомости и определения необходимых объемов работ. При выполнении этой работы следует руководствоваться следующими действующими нормативными актами:</w:t>
      </w:r>
    </w:p>
    <w:p w:rsidR="00222DD6" w:rsidRDefault="00222DD6" w:rsidP="00222DD6">
      <w:pPr>
        <w:pStyle w:val="hp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-225"/>
        <w:rPr>
          <w:rFonts w:ascii="Verdana" w:hAnsi="Verdana"/>
          <w:color w:val="333333"/>
          <w:sz w:val="18"/>
          <w:szCs w:val="18"/>
        </w:rPr>
      </w:pPr>
      <w:bookmarkStart w:id="8" w:name="426"/>
      <w:bookmarkStart w:id="9" w:name="427"/>
      <w:bookmarkEnd w:id="8"/>
      <w:bookmarkEnd w:id="9"/>
      <w:r>
        <w:rPr>
          <w:rFonts w:ascii="Verdana" w:hAnsi="Verdana"/>
          <w:color w:val="333333"/>
          <w:sz w:val="18"/>
          <w:szCs w:val="18"/>
        </w:rPr>
        <w:t>Правила оценки физического износа жилых зданий – ВСН 53-86(р);</w:t>
      </w:r>
    </w:p>
    <w:p w:rsidR="00222DD6" w:rsidRDefault="00222DD6" w:rsidP="00222DD6">
      <w:pPr>
        <w:pStyle w:val="hp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-225"/>
        <w:rPr>
          <w:rFonts w:ascii="Verdana" w:hAnsi="Verdana"/>
          <w:color w:val="333333"/>
          <w:sz w:val="18"/>
          <w:szCs w:val="18"/>
        </w:rPr>
      </w:pPr>
      <w:bookmarkStart w:id="10" w:name="429"/>
      <w:bookmarkEnd w:id="10"/>
      <w:r>
        <w:rPr>
          <w:rFonts w:ascii="Verdana" w:hAnsi="Verdana"/>
          <w:color w:val="333333"/>
          <w:sz w:val="18"/>
          <w:szCs w:val="18"/>
        </w:rPr>
        <w:t>Положение по техническому обслуживанию жилых зданий – ВСН 57-88 (р);</w:t>
      </w:r>
    </w:p>
    <w:p w:rsidR="00222DD6" w:rsidRDefault="00222DD6" w:rsidP="00222DD6">
      <w:pPr>
        <w:pStyle w:val="hp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-225"/>
        <w:rPr>
          <w:rFonts w:ascii="Verdana" w:hAnsi="Verdana"/>
          <w:color w:val="333333"/>
          <w:sz w:val="18"/>
          <w:szCs w:val="18"/>
        </w:rPr>
      </w:pPr>
      <w:bookmarkStart w:id="11" w:name="431"/>
      <w:bookmarkEnd w:id="11"/>
      <w:r>
        <w:rPr>
          <w:rFonts w:ascii="Verdana" w:hAnsi="Verdana"/>
          <w:color w:val="333333"/>
          <w:sz w:val="18"/>
          <w:szCs w:val="18"/>
        </w:rPr>
        <w:t>Положение об организации и проведении реконструкции объектов коммунального и социально-культурного назначения – ВСН 58-88 (р).</w:t>
      </w:r>
    </w:p>
    <w:p w:rsidR="00222DD6" w:rsidRDefault="00222DD6"/>
    <w:sectPr w:rsidR="0022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1F9"/>
    <w:multiLevelType w:val="multilevel"/>
    <w:tmpl w:val="A56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43489"/>
    <w:multiLevelType w:val="multilevel"/>
    <w:tmpl w:val="656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D6"/>
    <w:rsid w:val="000C1035"/>
    <w:rsid w:val="00222DD6"/>
    <w:rsid w:val="002320CB"/>
    <w:rsid w:val="008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DD6"/>
  </w:style>
  <w:style w:type="paragraph" w:customStyle="1" w:styleId="hp">
    <w:name w:val="hp"/>
    <w:basedOn w:val="a"/>
    <w:rsid w:val="0022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DD6"/>
  </w:style>
  <w:style w:type="paragraph" w:customStyle="1" w:styleId="hp">
    <w:name w:val="hp"/>
    <w:basedOn w:val="a"/>
    <w:rsid w:val="0022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kofe</dc:creator>
  <cp:lastModifiedBy>kofe</cp:lastModifiedBy>
  <cp:revision>3</cp:revision>
  <dcterms:created xsi:type="dcterms:W3CDTF">2014-06-08T06:14:00Z</dcterms:created>
  <dcterms:modified xsi:type="dcterms:W3CDTF">2014-08-18T07:31:00Z</dcterms:modified>
</cp:coreProperties>
</file>